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3E4" w:rsidRPr="003A608E" w:rsidRDefault="008153E4" w:rsidP="008153E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A608E">
        <w:rPr>
          <w:rFonts w:ascii="Arial" w:eastAsia="Calibri" w:hAnsi="Arial" w:cs="Arial"/>
          <w:bCs/>
          <w:i/>
          <w:iCs/>
          <w:kern w:val="36"/>
        </w:rPr>
        <w:t xml:space="preserve">Письма ФНС России </w:t>
      </w:r>
      <w:r w:rsidRPr="008153E4">
        <w:rPr>
          <w:rFonts w:ascii="Arial" w:hAnsi="Arial" w:cs="Arial"/>
          <w:i/>
          <w:iCs/>
        </w:rPr>
        <w:t>от 29.12.2022 N АБ-4-19/17879@</w:t>
      </w:r>
      <w:r w:rsidRPr="003A608E">
        <w:rPr>
          <w:rFonts w:ascii="Arial" w:hAnsi="Arial" w:cs="Arial"/>
        </w:rPr>
        <w:t xml:space="preserve">, </w:t>
      </w:r>
      <w:r w:rsidRPr="008153E4">
        <w:rPr>
          <w:rFonts w:ascii="Arial" w:hAnsi="Arial" w:cs="Arial"/>
          <w:i/>
          <w:iCs/>
        </w:rPr>
        <w:t>от 09.01.2023 N АБ-4-19/7@</w:t>
      </w:r>
      <w:r w:rsidRPr="003A608E">
        <w:rPr>
          <w:rFonts w:ascii="Arial" w:hAnsi="Arial" w:cs="Arial"/>
        </w:rPr>
        <w:t xml:space="preserve">   </w:t>
      </w:r>
    </w:p>
    <w:p w:rsidR="008153E4" w:rsidRPr="003A608E" w:rsidRDefault="008153E4" w:rsidP="008153E4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8153E4" w:rsidRPr="00EE546A" w:rsidRDefault="008153E4" w:rsidP="008153E4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8153E4" w:rsidRPr="003A608E" w:rsidRDefault="008153E4" w:rsidP="008153E4">
      <w:pPr>
        <w:pStyle w:val="a5"/>
        <w:spacing w:before="0" w:after="0"/>
        <w:jc w:val="both"/>
        <w:rPr>
          <w:rFonts w:ascii="Arial" w:hAnsi="Arial" w:cs="Arial"/>
        </w:rPr>
      </w:pPr>
      <w:r w:rsidRPr="003A608E">
        <w:rPr>
          <w:rFonts w:ascii="Arial" w:hAnsi="Arial" w:cs="Arial"/>
        </w:rPr>
        <w:t xml:space="preserve">Новые формы применяют с 01.01.2023. В заявлении указывают признак заявителя, способ получения акта сверки. Акт сверки можно получить по всем КБК, одному </w:t>
      </w:r>
      <w:r>
        <w:rPr>
          <w:rFonts w:ascii="Arial" w:hAnsi="Arial" w:cs="Arial"/>
        </w:rPr>
        <w:t xml:space="preserve">КБК </w:t>
      </w:r>
      <w:r w:rsidRPr="003A608E">
        <w:rPr>
          <w:rFonts w:ascii="Arial" w:hAnsi="Arial" w:cs="Arial"/>
        </w:rPr>
        <w:t>либо по перечню, который указывают в заявлении.</w:t>
      </w:r>
    </w:p>
    <w:p w:rsidR="008153E4" w:rsidRPr="003A608E" w:rsidRDefault="008153E4" w:rsidP="008153E4">
      <w:pPr>
        <w:pStyle w:val="a5"/>
        <w:spacing w:before="120" w:after="0"/>
        <w:jc w:val="both"/>
        <w:rPr>
          <w:rFonts w:ascii="Arial" w:hAnsi="Arial" w:cs="Arial"/>
        </w:rPr>
      </w:pPr>
      <w:r w:rsidRPr="003A608E">
        <w:rPr>
          <w:rFonts w:ascii="Arial" w:hAnsi="Arial" w:cs="Arial"/>
        </w:rPr>
        <w:t>Акт сверки сформируют не позднее 5 рабочих дней с даты регистрации бумажного заявления и не позднее 3 рабочих дней с даты регистрации электронного заявления. Заявление зарегистрируют не позже следующего рабочего дня после его поступления.</w:t>
      </w:r>
    </w:p>
    <w:p w:rsidR="008153E4" w:rsidRDefault="008153E4" w:rsidP="008153E4">
      <w:pPr>
        <w:pStyle w:val="ConsPlusNormal"/>
        <w:spacing w:after="60"/>
        <w:jc w:val="both"/>
        <w:rPr>
          <w:sz w:val="24"/>
          <w:szCs w:val="24"/>
        </w:rPr>
      </w:pPr>
    </w:p>
    <w:p w:rsidR="008153E4" w:rsidRDefault="008153E4" w:rsidP="008153E4">
      <w:pPr>
        <w:pStyle w:val="ConsPlusNormal"/>
        <w:spacing w:after="60"/>
        <w:jc w:val="both"/>
        <w:rPr>
          <w:sz w:val="24"/>
          <w:szCs w:val="24"/>
        </w:rPr>
      </w:pPr>
    </w:p>
    <w:p w:rsidR="008153E4" w:rsidRDefault="008153E4" w:rsidP="008153E4">
      <w:pPr>
        <w:pStyle w:val="ConsPlusNormal"/>
        <w:spacing w:after="60"/>
        <w:jc w:val="both"/>
        <w:rPr>
          <w:sz w:val="24"/>
          <w:szCs w:val="24"/>
        </w:rPr>
      </w:pPr>
    </w:p>
    <w:p w:rsidR="008153E4" w:rsidRPr="00C821CB" w:rsidRDefault="008153E4" w:rsidP="008153E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153E4">
        <w:rPr>
          <w:rFonts w:ascii="Arial" w:hAnsi="Arial" w:cs="Arial"/>
          <w:i/>
          <w:iCs/>
        </w:rPr>
        <w:t>Постанов</w:t>
      </w:r>
      <w:r w:rsidRPr="008153E4">
        <w:rPr>
          <w:rFonts w:ascii="Arial" w:hAnsi="Arial" w:cs="Arial"/>
          <w:i/>
          <w:iCs/>
        </w:rPr>
        <w:t>л</w:t>
      </w:r>
      <w:r w:rsidRPr="008153E4">
        <w:rPr>
          <w:rFonts w:ascii="Arial" w:hAnsi="Arial" w:cs="Arial"/>
          <w:i/>
          <w:iCs/>
        </w:rPr>
        <w:t>е</w:t>
      </w:r>
      <w:r w:rsidRPr="008153E4">
        <w:rPr>
          <w:rFonts w:ascii="Arial" w:hAnsi="Arial" w:cs="Arial"/>
          <w:i/>
          <w:iCs/>
        </w:rPr>
        <w:t>н</w:t>
      </w:r>
      <w:r w:rsidRPr="008153E4">
        <w:rPr>
          <w:rFonts w:ascii="Arial" w:hAnsi="Arial" w:cs="Arial"/>
          <w:i/>
          <w:iCs/>
        </w:rPr>
        <w:t>ие Правительства РФ от 17.01.2023 N 28</w:t>
      </w:r>
      <w:r w:rsidRPr="00C821CB">
        <w:rPr>
          <w:rFonts w:ascii="Arial" w:hAnsi="Arial" w:cs="Arial"/>
        </w:rPr>
        <w:t xml:space="preserve">   </w:t>
      </w:r>
    </w:p>
    <w:p w:rsidR="008153E4" w:rsidRPr="00B66B6E" w:rsidRDefault="008153E4" w:rsidP="008153E4">
      <w:pPr>
        <w:ind w:left="1843"/>
        <w:jc w:val="both"/>
        <w:rPr>
          <w:rFonts w:ascii="Arial" w:hAnsi="Arial" w:cs="Arial"/>
        </w:rPr>
      </w:pPr>
    </w:p>
    <w:p w:rsidR="008153E4" w:rsidRDefault="008153E4" w:rsidP="008153E4">
      <w:pPr>
        <w:pStyle w:val="a5"/>
        <w:spacing w:before="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С 01.03.2023 начнут действовать правила предоставления рассрочки по уплате страховых взносов, по которым организации и ИП ранее получили годичную отсрочку. Речь идет о суммах страховых взносов за апрель – июнь и июль – сентябрь 2022 г.</w:t>
      </w:r>
    </w:p>
    <w:p w:rsidR="008153E4" w:rsidRDefault="008153E4" w:rsidP="008153E4">
      <w:pPr>
        <w:pStyle w:val="a5"/>
        <w:spacing w:before="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Задолженность можно будет гасить ежемесячно равными долями до 28 мая 2024 г. Срок ежемесячного платежа — не позднее 28 числа. </w:t>
      </w:r>
    </w:p>
    <w:p w:rsidR="008153E4" w:rsidRDefault="008153E4" w:rsidP="008153E4">
      <w:pPr>
        <w:pStyle w:val="a5"/>
        <w:spacing w:before="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Заявление на рассрочку нужно будет подавать по ТКС по форме, которую ФНС разместит на своем сайте. Срок — не позднее 28 апреля 2023 г.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153E4"/>
    <w:rsid w:val="00011A8F"/>
    <w:rsid w:val="002A41D3"/>
    <w:rsid w:val="003F2B6D"/>
    <w:rsid w:val="004236C3"/>
    <w:rsid w:val="00586927"/>
    <w:rsid w:val="00613166"/>
    <w:rsid w:val="008153E4"/>
    <w:rsid w:val="0092198A"/>
    <w:rsid w:val="009C4745"/>
    <w:rsid w:val="00A00CF4"/>
    <w:rsid w:val="00AF5D9B"/>
    <w:rsid w:val="00CA7B85"/>
    <w:rsid w:val="00EA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E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53E4"/>
    <w:rPr>
      <w:color w:val="0000FF"/>
      <w:u w:val="single"/>
    </w:rPr>
  </w:style>
  <w:style w:type="paragraph" w:customStyle="1" w:styleId="a4">
    <w:name w:val="Приказ позволит"/>
    <w:basedOn w:val="a"/>
    <w:rsid w:val="008153E4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styleId="a5">
    <w:name w:val="Normal (Web)"/>
    <w:basedOn w:val="a"/>
    <w:uiPriority w:val="99"/>
    <w:rsid w:val="008153E4"/>
    <w:pPr>
      <w:spacing w:before="125" w:after="125"/>
    </w:pPr>
  </w:style>
  <w:style w:type="paragraph" w:customStyle="1" w:styleId="ConsPlusNormal">
    <w:name w:val="ConsPlusNormal"/>
    <w:rsid w:val="008153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2023-01-27T04:23:00Z</dcterms:created>
  <dcterms:modified xsi:type="dcterms:W3CDTF">2023-01-27T04:24:00Z</dcterms:modified>
</cp:coreProperties>
</file>